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121E9" w14:textId="77777777" w:rsidR="001406F5" w:rsidRDefault="001406F5" w:rsidP="00E04746">
      <w:pPr>
        <w:pBdr>
          <w:top w:val="nil"/>
          <w:left w:val="nil"/>
          <w:bottom w:val="nil"/>
          <w:right w:val="nil"/>
          <w:between w:val="nil"/>
        </w:pBdr>
        <w:spacing w:after="0" w:line="240" w:lineRule="auto"/>
        <w:jc w:val="center"/>
        <w:rPr>
          <w:rFonts w:ascii="Calibri" w:eastAsia="Calibri" w:hAnsi="Calibri" w:cs="Calibri"/>
          <w:b/>
          <w:bCs/>
          <w:color w:val="000000"/>
          <w:sz w:val="32"/>
          <w:szCs w:val="32"/>
        </w:rPr>
      </w:pPr>
    </w:p>
    <w:p w14:paraId="49619446" w14:textId="77FFA208" w:rsidR="001406F5" w:rsidRDefault="001406F5" w:rsidP="001406F5">
      <w:pPr>
        <w:pBdr>
          <w:top w:val="nil"/>
          <w:left w:val="nil"/>
          <w:bottom w:val="nil"/>
          <w:right w:val="nil"/>
          <w:between w:val="nil"/>
        </w:pBdr>
        <w:spacing w:after="0" w:line="240" w:lineRule="auto"/>
        <w:rPr>
          <w:rFonts w:ascii="Calibri" w:eastAsia="Calibri" w:hAnsi="Calibri" w:cs="Calibri"/>
          <w:b/>
          <w:bCs/>
          <w:color w:val="000000"/>
          <w:sz w:val="24"/>
          <w:szCs w:val="24"/>
        </w:rPr>
      </w:pPr>
      <w:r>
        <w:rPr>
          <w:rFonts w:ascii="Calibri" w:eastAsia="Calibri" w:hAnsi="Calibri" w:cs="Calibri"/>
          <w:b/>
          <w:bCs/>
          <w:color w:val="000000"/>
          <w:sz w:val="24"/>
          <w:szCs w:val="24"/>
        </w:rPr>
        <w:t>FOR IMMEDIATE RELEASE</w:t>
      </w:r>
    </w:p>
    <w:p w14:paraId="5B103D6F" w14:textId="77777777" w:rsidR="001406F5" w:rsidRDefault="001406F5" w:rsidP="001406F5">
      <w:pPr>
        <w:pBdr>
          <w:top w:val="nil"/>
          <w:left w:val="nil"/>
          <w:bottom w:val="nil"/>
          <w:right w:val="nil"/>
          <w:between w:val="nil"/>
        </w:pBdr>
        <w:spacing w:after="0" w:line="240" w:lineRule="auto"/>
        <w:rPr>
          <w:rFonts w:ascii="Calibri" w:eastAsia="Calibri" w:hAnsi="Calibri" w:cs="Calibri"/>
          <w:b/>
          <w:bCs/>
          <w:color w:val="000000"/>
          <w:sz w:val="24"/>
          <w:szCs w:val="24"/>
        </w:rPr>
      </w:pPr>
    </w:p>
    <w:p w14:paraId="586C863A" w14:textId="77777777" w:rsidR="001406F5" w:rsidRPr="001406F5" w:rsidRDefault="001406F5" w:rsidP="001406F5">
      <w:pPr>
        <w:pBdr>
          <w:top w:val="nil"/>
          <w:left w:val="nil"/>
          <w:bottom w:val="nil"/>
          <w:right w:val="nil"/>
          <w:between w:val="nil"/>
        </w:pBdr>
        <w:spacing w:after="0" w:line="240" w:lineRule="auto"/>
        <w:rPr>
          <w:rFonts w:ascii="Calibri" w:eastAsia="Calibri" w:hAnsi="Calibri" w:cs="Calibri"/>
          <w:b/>
          <w:bCs/>
          <w:color w:val="000000"/>
          <w:sz w:val="24"/>
          <w:szCs w:val="24"/>
        </w:rPr>
      </w:pPr>
    </w:p>
    <w:p w14:paraId="2FE5F67B" w14:textId="657EB7E4" w:rsidR="00E04746" w:rsidRDefault="00E04746" w:rsidP="00E04746">
      <w:pPr>
        <w:pBdr>
          <w:top w:val="nil"/>
          <w:left w:val="nil"/>
          <w:bottom w:val="nil"/>
          <w:right w:val="nil"/>
          <w:between w:val="nil"/>
        </w:pBdr>
        <w:spacing w:after="0" w:line="240" w:lineRule="auto"/>
        <w:jc w:val="center"/>
        <w:rPr>
          <w:rFonts w:ascii="Calibri" w:eastAsia="Calibri" w:hAnsi="Calibri" w:cs="Calibri"/>
          <w:b/>
          <w:bCs/>
          <w:color w:val="000000"/>
          <w:sz w:val="32"/>
          <w:szCs w:val="32"/>
          <w:highlight w:val="white"/>
        </w:rPr>
      </w:pPr>
      <w:r w:rsidRPr="001E3059">
        <w:rPr>
          <w:rFonts w:ascii="Calibri" w:eastAsia="Calibri" w:hAnsi="Calibri" w:cs="Calibri"/>
          <w:b/>
          <w:bCs/>
          <w:color w:val="000000"/>
          <w:sz w:val="32"/>
          <w:szCs w:val="32"/>
        </w:rPr>
        <w:t>Infection Control Professional</w:t>
      </w:r>
      <w:r w:rsidRPr="00755716">
        <w:rPr>
          <w:rFonts w:ascii="Calibri" w:eastAsia="Calibri" w:hAnsi="Calibri" w:cs="Calibri"/>
          <w:b/>
          <w:bCs/>
          <w:color w:val="000000"/>
          <w:sz w:val="32"/>
          <w:szCs w:val="32"/>
          <w:highlight w:val="white"/>
        </w:rPr>
        <w:t xml:space="preserve"> Call</w:t>
      </w:r>
      <w:r>
        <w:rPr>
          <w:rFonts w:ascii="Calibri" w:eastAsia="Calibri" w:hAnsi="Calibri" w:cs="Calibri"/>
          <w:b/>
          <w:bCs/>
          <w:color w:val="000000"/>
          <w:sz w:val="32"/>
          <w:szCs w:val="32"/>
          <w:highlight w:val="white"/>
        </w:rPr>
        <w:t>s for Action Before Next Pandemic</w:t>
      </w:r>
      <w:r w:rsidRPr="00755716">
        <w:rPr>
          <w:rFonts w:ascii="Calibri" w:eastAsia="Calibri" w:hAnsi="Calibri" w:cs="Calibri"/>
          <w:b/>
          <w:bCs/>
          <w:color w:val="000000"/>
          <w:sz w:val="32"/>
          <w:szCs w:val="32"/>
          <w:highlight w:val="white"/>
        </w:rPr>
        <w:t xml:space="preserve"> </w:t>
      </w:r>
    </w:p>
    <w:p w14:paraId="242DA8EC" w14:textId="40A94BEC" w:rsidR="00E04746" w:rsidRPr="001406F5" w:rsidRDefault="00E04746" w:rsidP="00E04746">
      <w:pPr>
        <w:pBdr>
          <w:top w:val="nil"/>
          <w:left w:val="nil"/>
          <w:bottom w:val="nil"/>
          <w:right w:val="nil"/>
          <w:between w:val="nil"/>
        </w:pBdr>
        <w:spacing w:after="0" w:line="240" w:lineRule="auto"/>
        <w:jc w:val="center"/>
        <w:rPr>
          <w:rFonts w:ascii="Calibri" w:eastAsia="Calibri" w:hAnsi="Calibri" w:cs="Calibri"/>
          <w:b/>
          <w:bCs/>
          <w:i/>
          <w:iCs/>
          <w:color w:val="000000"/>
          <w:sz w:val="24"/>
          <w:szCs w:val="24"/>
        </w:rPr>
      </w:pPr>
      <w:r w:rsidRPr="001406F5">
        <w:rPr>
          <w:rFonts w:ascii="Calibri" w:eastAsia="Calibri" w:hAnsi="Calibri" w:cs="Calibri"/>
          <w:b/>
          <w:bCs/>
          <w:i/>
          <w:iCs/>
          <w:color w:val="000000"/>
          <w:sz w:val="24"/>
          <w:szCs w:val="24"/>
          <w:highlight w:val="white"/>
        </w:rPr>
        <w:t xml:space="preserve">Urgent Action </w:t>
      </w:r>
      <w:r w:rsidRPr="001406F5">
        <w:rPr>
          <w:rFonts w:ascii="Calibri" w:eastAsia="Calibri" w:hAnsi="Calibri" w:cs="Calibri"/>
          <w:b/>
          <w:bCs/>
          <w:i/>
          <w:iCs/>
          <w:color w:val="000000"/>
          <w:sz w:val="24"/>
          <w:szCs w:val="24"/>
        </w:rPr>
        <w:t xml:space="preserve">Also Needed to Combat Antimicrobial Resistance </w:t>
      </w:r>
    </w:p>
    <w:p w14:paraId="587AE9D3" w14:textId="77777777" w:rsidR="00E04746" w:rsidRPr="00D45AA3" w:rsidRDefault="00E04746" w:rsidP="00E04746">
      <w:pPr>
        <w:pBdr>
          <w:top w:val="nil"/>
          <w:left w:val="nil"/>
          <w:bottom w:val="nil"/>
          <w:right w:val="nil"/>
          <w:between w:val="nil"/>
        </w:pBdr>
        <w:spacing w:after="0" w:line="240" w:lineRule="auto"/>
        <w:jc w:val="center"/>
        <w:rPr>
          <w:rFonts w:ascii="Calibri" w:eastAsia="Calibri" w:hAnsi="Calibri" w:cs="Calibri"/>
          <w:b/>
          <w:bCs/>
          <w:color w:val="000000"/>
          <w:sz w:val="24"/>
          <w:szCs w:val="24"/>
          <w:highlight w:val="white"/>
        </w:rPr>
      </w:pPr>
    </w:p>
    <w:p w14:paraId="0181B8A0" w14:textId="7007BDE6" w:rsidR="00CC291E" w:rsidRPr="00D45AA3" w:rsidRDefault="00CC291E" w:rsidP="00CC291E">
      <w:pPr>
        <w:rPr>
          <w:sz w:val="24"/>
          <w:szCs w:val="24"/>
        </w:rPr>
      </w:pPr>
      <w:r w:rsidRPr="00D45AA3">
        <w:rPr>
          <w:sz w:val="24"/>
          <w:szCs w:val="24"/>
        </w:rPr>
        <w:t>OTTAWA - April 29,</w:t>
      </w:r>
      <w:r w:rsidR="00D369C6">
        <w:rPr>
          <w:sz w:val="24"/>
          <w:szCs w:val="24"/>
        </w:rPr>
        <w:t xml:space="preserve"> </w:t>
      </w:r>
      <w:r w:rsidRPr="00D45AA3">
        <w:rPr>
          <w:sz w:val="24"/>
          <w:szCs w:val="24"/>
        </w:rPr>
        <w:t>20</w:t>
      </w:r>
      <w:r w:rsidR="00D369C6">
        <w:rPr>
          <w:sz w:val="24"/>
          <w:szCs w:val="24"/>
        </w:rPr>
        <w:t>2</w:t>
      </w:r>
      <w:r w:rsidRPr="00D45AA3">
        <w:rPr>
          <w:sz w:val="24"/>
          <w:szCs w:val="24"/>
        </w:rPr>
        <w:t>4. The leadership of Infection Prevention and Control Canada (IPAC Canada) was on Parliament Hill today</w:t>
      </w:r>
      <w:r w:rsidR="00945AE3" w:rsidRPr="00D45AA3">
        <w:rPr>
          <w:sz w:val="24"/>
          <w:szCs w:val="24"/>
        </w:rPr>
        <w:t>,</w:t>
      </w:r>
      <w:r w:rsidRPr="00D45AA3">
        <w:rPr>
          <w:sz w:val="24"/>
          <w:szCs w:val="24"/>
        </w:rPr>
        <w:t xml:space="preserve"> calling for the federal government to take </w:t>
      </w:r>
      <w:r w:rsidR="00D369C6">
        <w:rPr>
          <w:sz w:val="24"/>
          <w:szCs w:val="24"/>
        </w:rPr>
        <w:t>urgent</w:t>
      </w:r>
      <w:r w:rsidRPr="00D45AA3">
        <w:rPr>
          <w:sz w:val="24"/>
          <w:szCs w:val="24"/>
        </w:rPr>
        <w:t xml:space="preserve"> action to be ready for the next pandemic.  Specifically, IPAC Canada called on the federal government to make </w:t>
      </w:r>
      <w:r w:rsidR="00D369C6">
        <w:rPr>
          <w:sz w:val="24"/>
          <w:szCs w:val="24"/>
        </w:rPr>
        <w:t>meaningful</w:t>
      </w:r>
      <w:r w:rsidRPr="00D45AA3">
        <w:rPr>
          <w:sz w:val="24"/>
          <w:szCs w:val="24"/>
        </w:rPr>
        <w:t xml:space="preserve"> strategic direct investment in supplies, personnel, and resources dedicated to Infection Prevention and Control to improve Canada’s pandemic preparedness.</w:t>
      </w:r>
    </w:p>
    <w:p w14:paraId="6B2D9488" w14:textId="17E4DD5A" w:rsidR="00CC291E" w:rsidRPr="00D45AA3" w:rsidRDefault="00CC291E" w:rsidP="00CC291E">
      <w:pPr>
        <w:rPr>
          <w:sz w:val="24"/>
          <w:szCs w:val="24"/>
        </w:rPr>
      </w:pPr>
      <w:r w:rsidRPr="00D45AA3">
        <w:rPr>
          <w:sz w:val="24"/>
          <w:szCs w:val="24"/>
        </w:rPr>
        <w:t xml:space="preserve">“Without </w:t>
      </w:r>
      <w:r w:rsidR="00D369C6">
        <w:rPr>
          <w:sz w:val="24"/>
          <w:szCs w:val="24"/>
        </w:rPr>
        <w:t>significant</w:t>
      </w:r>
      <w:r w:rsidRPr="00D45AA3">
        <w:rPr>
          <w:sz w:val="24"/>
          <w:szCs w:val="24"/>
        </w:rPr>
        <w:t xml:space="preserve"> action and consistent investment in infection prevention and control</w:t>
      </w:r>
      <w:r w:rsidR="00B51F90" w:rsidRPr="00D45AA3">
        <w:rPr>
          <w:sz w:val="24"/>
          <w:szCs w:val="24"/>
        </w:rPr>
        <w:t>,</w:t>
      </w:r>
      <w:r w:rsidRPr="00D45AA3">
        <w:rPr>
          <w:sz w:val="24"/>
          <w:szCs w:val="24"/>
        </w:rPr>
        <w:t xml:space="preserve"> Canada w</w:t>
      </w:r>
      <w:r w:rsidR="00C60DB0" w:rsidRPr="00D45AA3">
        <w:rPr>
          <w:sz w:val="24"/>
          <w:szCs w:val="24"/>
        </w:rPr>
        <w:t>ill not</w:t>
      </w:r>
      <w:r w:rsidRPr="00D45AA3">
        <w:rPr>
          <w:sz w:val="24"/>
          <w:szCs w:val="24"/>
        </w:rPr>
        <w:t xml:space="preserve"> be fully ready for the next crisis and pandemic’, stated </w:t>
      </w:r>
      <w:r w:rsidR="00D369C6">
        <w:rPr>
          <w:sz w:val="24"/>
          <w:szCs w:val="24"/>
        </w:rPr>
        <w:t>Colette Ouellet, President of IPAC Canada.</w:t>
      </w:r>
      <w:r w:rsidR="001406F5">
        <w:rPr>
          <w:sz w:val="24"/>
          <w:szCs w:val="24"/>
        </w:rPr>
        <w:t xml:space="preserve"> </w:t>
      </w:r>
      <w:r w:rsidRPr="00D45AA3">
        <w:rPr>
          <w:sz w:val="24"/>
          <w:szCs w:val="24"/>
        </w:rPr>
        <w:t xml:space="preserve">“The </w:t>
      </w:r>
      <w:r w:rsidR="00C60DB0" w:rsidRPr="00D45AA3">
        <w:rPr>
          <w:sz w:val="24"/>
          <w:szCs w:val="24"/>
        </w:rPr>
        <w:t>consensus</w:t>
      </w:r>
      <w:r w:rsidRPr="00D45AA3">
        <w:rPr>
          <w:sz w:val="24"/>
          <w:szCs w:val="24"/>
        </w:rPr>
        <w:t xml:space="preserve"> view of all the experts in infection prevention and control is that </w:t>
      </w:r>
      <w:r w:rsidR="00C60DB0" w:rsidRPr="00D45AA3">
        <w:rPr>
          <w:sz w:val="24"/>
          <w:szCs w:val="24"/>
        </w:rPr>
        <w:t>the federal government must act now to save future lives and future disruptions to society.  These are investment</w:t>
      </w:r>
      <w:r w:rsidR="001406F5">
        <w:rPr>
          <w:sz w:val="24"/>
          <w:szCs w:val="24"/>
        </w:rPr>
        <w:t>s</w:t>
      </w:r>
      <w:r w:rsidR="00C60DB0" w:rsidRPr="00D45AA3">
        <w:rPr>
          <w:sz w:val="24"/>
          <w:szCs w:val="24"/>
        </w:rPr>
        <w:t xml:space="preserve"> not expenses.”</w:t>
      </w:r>
    </w:p>
    <w:p w14:paraId="58E16887" w14:textId="44C760E5" w:rsidR="00C60DB0" w:rsidRPr="00D45AA3" w:rsidRDefault="00C60DB0" w:rsidP="00C60DB0">
      <w:pPr>
        <w:rPr>
          <w:sz w:val="24"/>
          <w:szCs w:val="24"/>
        </w:rPr>
      </w:pPr>
      <w:r w:rsidRPr="00D45AA3">
        <w:rPr>
          <w:sz w:val="24"/>
          <w:szCs w:val="24"/>
        </w:rPr>
        <w:t xml:space="preserve">The leadership of </w:t>
      </w:r>
      <w:r w:rsidR="00B51F90" w:rsidRPr="00D45AA3">
        <w:rPr>
          <w:sz w:val="24"/>
          <w:szCs w:val="24"/>
        </w:rPr>
        <w:t xml:space="preserve">IPAC Canada </w:t>
      </w:r>
      <w:r w:rsidRPr="00D45AA3">
        <w:rPr>
          <w:sz w:val="24"/>
          <w:szCs w:val="24"/>
        </w:rPr>
        <w:t xml:space="preserve">also urged </w:t>
      </w:r>
      <w:r w:rsidR="00945AE3" w:rsidRPr="00D45AA3">
        <w:rPr>
          <w:sz w:val="24"/>
          <w:szCs w:val="24"/>
        </w:rPr>
        <w:t>federal officials to rely on the expertise of Infection Control Professional</w:t>
      </w:r>
      <w:r w:rsidR="001406F5">
        <w:rPr>
          <w:sz w:val="24"/>
          <w:szCs w:val="24"/>
        </w:rPr>
        <w:t>s</w:t>
      </w:r>
      <w:r w:rsidR="00945AE3" w:rsidRPr="00D45AA3">
        <w:rPr>
          <w:sz w:val="24"/>
          <w:szCs w:val="24"/>
        </w:rPr>
        <w:t xml:space="preserve"> (ICP) as the government </w:t>
      </w:r>
      <w:r w:rsidRPr="00D45AA3">
        <w:rPr>
          <w:sz w:val="24"/>
          <w:szCs w:val="24"/>
        </w:rPr>
        <w:t>build</w:t>
      </w:r>
      <w:r w:rsidR="00945AE3" w:rsidRPr="00D45AA3">
        <w:rPr>
          <w:sz w:val="24"/>
          <w:szCs w:val="24"/>
        </w:rPr>
        <w:t>s</w:t>
      </w:r>
      <w:r w:rsidRPr="00D45AA3">
        <w:rPr>
          <w:sz w:val="24"/>
          <w:szCs w:val="24"/>
        </w:rPr>
        <w:t xml:space="preserve"> capacity to respond to future outbreaks.</w:t>
      </w:r>
      <w:r w:rsidR="00945AE3" w:rsidRPr="00D45AA3">
        <w:rPr>
          <w:sz w:val="24"/>
          <w:szCs w:val="24"/>
        </w:rPr>
        <w:t xml:space="preserve">  “It </w:t>
      </w:r>
      <w:r w:rsidR="00E04746" w:rsidRPr="00D45AA3">
        <w:rPr>
          <w:sz w:val="24"/>
          <w:szCs w:val="24"/>
        </w:rPr>
        <w:t>i</w:t>
      </w:r>
      <w:r w:rsidR="00945AE3" w:rsidRPr="00D45AA3">
        <w:rPr>
          <w:sz w:val="24"/>
          <w:szCs w:val="24"/>
        </w:rPr>
        <w:t xml:space="preserve">s critical that </w:t>
      </w:r>
      <w:r w:rsidR="00E04746" w:rsidRPr="00D45AA3">
        <w:rPr>
          <w:sz w:val="24"/>
          <w:szCs w:val="24"/>
        </w:rPr>
        <w:t>ICP’s</w:t>
      </w:r>
      <w:r w:rsidR="00945AE3" w:rsidRPr="00D45AA3">
        <w:rPr>
          <w:sz w:val="24"/>
          <w:szCs w:val="24"/>
        </w:rPr>
        <w:t xml:space="preserve"> be </w:t>
      </w:r>
      <w:r w:rsidR="00E04746" w:rsidRPr="00D45AA3">
        <w:rPr>
          <w:sz w:val="24"/>
          <w:szCs w:val="24"/>
        </w:rPr>
        <w:t>consulted</w:t>
      </w:r>
      <w:r w:rsidR="00B51F90" w:rsidRPr="00D45AA3">
        <w:rPr>
          <w:sz w:val="24"/>
          <w:szCs w:val="24"/>
        </w:rPr>
        <w:t>,</w:t>
      </w:r>
      <w:r w:rsidR="00945AE3" w:rsidRPr="00D45AA3">
        <w:rPr>
          <w:sz w:val="24"/>
          <w:szCs w:val="24"/>
        </w:rPr>
        <w:t xml:space="preserve"> so </w:t>
      </w:r>
      <w:r w:rsidR="00B51F90" w:rsidRPr="00D45AA3">
        <w:rPr>
          <w:sz w:val="24"/>
          <w:szCs w:val="24"/>
        </w:rPr>
        <w:t>these investments</w:t>
      </w:r>
      <w:r w:rsidR="00945AE3" w:rsidRPr="00D45AA3">
        <w:rPr>
          <w:sz w:val="24"/>
          <w:szCs w:val="24"/>
        </w:rPr>
        <w:t xml:space="preserve"> are sustainable and effective</w:t>
      </w:r>
      <w:r w:rsidR="001406F5" w:rsidRPr="00D45AA3">
        <w:rPr>
          <w:sz w:val="24"/>
          <w:szCs w:val="24"/>
        </w:rPr>
        <w:t>,</w:t>
      </w:r>
      <w:r w:rsidR="00945AE3" w:rsidRPr="00D45AA3">
        <w:rPr>
          <w:sz w:val="24"/>
          <w:szCs w:val="24"/>
        </w:rPr>
        <w:t xml:space="preserve">” added </w:t>
      </w:r>
      <w:r w:rsidR="00D369C6">
        <w:rPr>
          <w:sz w:val="24"/>
          <w:szCs w:val="24"/>
        </w:rPr>
        <w:t>Ouellet</w:t>
      </w:r>
      <w:r w:rsidR="001406F5">
        <w:rPr>
          <w:sz w:val="24"/>
          <w:szCs w:val="24"/>
        </w:rPr>
        <w:t>.</w:t>
      </w:r>
    </w:p>
    <w:p w14:paraId="7FA8BE56" w14:textId="4FC356B9" w:rsidR="00E04746" w:rsidRPr="00D45AA3" w:rsidRDefault="00E04746" w:rsidP="00E04746">
      <w:pPr>
        <w:rPr>
          <w:sz w:val="24"/>
          <w:szCs w:val="24"/>
        </w:rPr>
      </w:pPr>
      <w:r w:rsidRPr="00D45AA3">
        <w:rPr>
          <w:sz w:val="24"/>
          <w:szCs w:val="24"/>
        </w:rPr>
        <w:t>In Canada</w:t>
      </w:r>
      <w:r w:rsidR="001406F5">
        <w:rPr>
          <w:sz w:val="24"/>
          <w:szCs w:val="24"/>
        </w:rPr>
        <w:t>,</w:t>
      </w:r>
      <w:r w:rsidRPr="00D45AA3">
        <w:rPr>
          <w:sz w:val="24"/>
          <w:szCs w:val="24"/>
        </w:rPr>
        <w:t xml:space="preserve"> </w:t>
      </w:r>
      <w:r w:rsidR="00945AE3" w:rsidRPr="00D45AA3">
        <w:rPr>
          <w:sz w:val="24"/>
          <w:szCs w:val="24"/>
        </w:rPr>
        <w:t>ICP</w:t>
      </w:r>
      <w:r w:rsidR="001406F5">
        <w:rPr>
          <w:sz w:val="24"/>
          <w:szCs w:val="24"/>
        </w:rPr>
        <w:t>’</w:t>
      </w:r>
      <w:r w:rsidR="00945AE3" w:rsidRPr="00D45AA3">
        <w:rPr>
          <w:sz w:val="24"/>
          <w:szCs w:val="24"/>
        </w:rPr>
        <w:t xml:space="preserve">s </w:t>
      </w:r>
      <w:r w:rsidRPr="00D45AA3">
        <w:rPr>
          <w:sz w:val="24"/>
          <w:szCs w:val="24"/>
        </w:rPr>
        <w:t>are highly educated professionals from a variety of scientific and medical backgrounds who work in healthcare settings and academic institutions</w:t>
      </w:r>
      <w:r w:rsidR="00D45AA3" w:rsidRPr="00D45AA3">
        <w:rPr>
          <w:sz w:val="24"/>
          <w:szCs w:val="24"/>
        </w:rPr>
        <w:t>. I</w:t>
      </w:r>
      <w:r w:rsidRPr="00D45AA3">
        <w:rPr>
          <w:sz w:val="24"/>
          <w:szCs w:val="24"/>
        </w:rPr>
        <w:t>CP</w:t>
      </w:r>
      <w:r w:rsidR="001406F5">
        <w:rPr>
          <w:sz w:val="24"/>
          <w:szCs w:val="24"/>
        </w:rPr>
        <w:t>’</w:t>
      </w:r>
      <w:r w:rsidRPr="00D45AA3">
        <w:rPr>
          <w:sz w:val="24"/>
          <w:szCs w:val="24"/>
        </w:rPr>
        <w:t>s play a critical role in minimizing the spread of infectious disease in all kinds of congregate settings including hospitals, schools, and long-term care homes as well as dental settings and prisons, among others.</w:t>
      </w:r>
    </w:p>
    <w:p w14:paraId="2E078FBA" w14:textId="1EEFA9B2" w:rsidR="00E04746" w:rsidRPr="00D45AA3" w:rsidRDefault="00E04746" w:rsidP="00E04746">
      <w:pPr>
        <w:rPr>
          <w:b/>
          <w:bCs/>
          <w:sz w:val="24"/>
          <w:szCs w:val="24"/>
        </w:rPr>
      </w:pPr>
      <w:r w:rsidRPr="00D45AA3">
        <w:rPr>
          <w:b/>
          <w:bCs/>
          <w:sz w:val="24"/>
          <w:szCs w:val="24"/>
        </w:rPr>
        <w:t xml:space="preserve">COMBATTING ANTIMICROBIAL RESISTANCE </w:t>
      </w:r>
      <w:r w:rsidR="00B51F90" w:rsidRPr="00D45AA3">
        <w:rPr>
          <w:b/>
          <w:bCs/>
          <w:sz w:val="24"/>
          <w:szCs w:val="24"/>
        </w:rPr>
        <w:t xml:space="preserve">- </w:t>
      </w:r>
      <w:r w:rsidRPr="00D45AA3">
        <w:rPr>
          <w:b/>
          <w:bCs/>
          <w:sz w:val="24"/>
          <w:szCs w:val="24"/>
        </w:rPr>
        <w:t xml:space="preserve">AMR </w:t>
      </w:r>
      <w:r w:rsidR="00B51F90" w:rsidRPr="00D45AA3">
        <w:rPr>
          <w:b/>
          <w:bCs/>
          <w:sz w:val="24"/>
          <w:szCs w:val="24"/>
        </w:rPr>
        <w:t xml:space="preserve"> </w:t>
      </w:r>
    </w:p>
    <w:p w14:paraId="0B4780C9" w14:textId="6B4DDD6A" w:rsidR="00C60DB0" w:rsidRPr="00D45AA3" w:rsidRDefault="00945AE3" w:rsidP="00C60DB0">
      <w:pPr>
        <w:rPr>
          <w:sz w:val="24"/>
          <w:szCs w:val="24"/>
        </w:rPr>
      </w:pPr>
      <w:r w:rsidRPr="00D45AA3">
        <w:rPr>
          <w:sz w:val="24"/>
          <w:szCs w:val="24"/>
        </w:rPr>
        <w:t xml:space="preserve">IPAC Canada also urged the federal government </w:t>
      </w:r>
      <w:r w:rsidR="00B51F90" w:rsidRPr="00D45AA3">
        <w:rPr>
          <w:sz w:val="24"/>
          <w:szCs w:val="24"/>
        </w:rPr>
        <w:t>t</w:t>
      </w:r>
      <w:r w:rsidR="00C60DB0" w:rsidRPr="00D45AA3">
        <w:rPr>
          <w:sz w:val="24"/>
          <w:szCs w:val="24"/>
        </w:rPr>
        <w:t>o continue investing in antimicrobial resistance (AMR) measures and research to improve surveillance of infectious diseases and support a proactive approach to prevention and control.</w:t>
      </w:r>
    </w:p>
    <w:p w14:paraId="017C316F" w14:textId="530655AD" w:rsidR="00E04746" w:rsidRDefault="00E04746" w:rsidP="00E04746">
      <w:pPr>
        <w:rPr>
          <w:sz w:val="24"/>
          <w:szCs w:val="24"/>
        </w:rPr>
      </w:pPr>
      <w:r w:rsidRPr="00D45AA3">
        <w:rPr>
          <w:sz w:val="24"/>
          <w:szCs w:val="24"/>
        </w:rPr>
        <w:t>In June 2023</w:t>
      </w:r>
      <w:r w:rsidR="001406F5">
        <w:rPr>
          <w:sz w:val="24"/>
          <w:szCs w:val="24"/>
        </w:rPr>
        <w:t>,</w:t>
      </w:r>
      <w:r w:rsidRPr="00D45AA3">
        <w:rPr>
          <w:sz w:val="24"/>
          <w:szCs w:val="24"/>
        </w:rPr>
        <w:t xml:space="preserve"> the federal government released a Pan-Canadian Action Plan on AMR, yet AMR remains a major global public health threat that is growing in Canada. Increasingly</w:t>
      </w:r>
      <w:r w:rsidR="001406F5">
        <w:rPr>
          <w:sz w:val="24"/>
          <w:szCs w:val="24"/>
        </w:rPr>
        <w:t>,</w:t>
      </w:r>
      <w:r w:rsidRPr="00D45AA3">
        <w:rPr>
          <w:sz w:val="24"/>
          <w:szCs w:val="24"/>
        </w:rPr>
        <w:t xml:space="preserve"> drug-resistant microbes pose a threat to humans</w:t>
      </w:r>
      <w:r w:rsidR="00D369C6">
        <w:rPr>
          <w:sz w:val="24"/>
          <w:szCs w:val="24"/>
        </w:rPr>
        <w:t xml:space="preserve"> and </w:t>
      </w:r>
      <w:r w:rsidRPr="00D45AA3">
        <w:rPr>
          <w:sz w:val="24"/>
          <w:szCs w:val="24"/>
        </w:rPr>
        <w:t xml:space="preserve">animals, and are making infectious diseases harder or impossible to treat. </w:t>
      </w:r>
    </w:p>
    <w:p w14:paraId="6BABB4D7" w14:textId="77777777" w:rsidR="001406F5" w:rsidRDefault="001406F5" w:rsidP="00E04746">
      <w:pPr>
        <w:rPr>
          <w:sz w:val="24"/>
          <w:szCs w:val="24"/>
        </w:rPr>
      </w:pPr>
    </w:p>
    <w:p w14:paraId="48E6A754" w14:textId="77777777" w:rsidR="001406F5" w:rsidRPr="00D45AA3" w:rsidRDefault="001406F5" w:rsidP="00E04746">
      <w:pPr>
        <w:rPr>
          <w:sz w:val="24"/>
          <w:szCs w:val="24"/>
        </w:rPr>
      </w:pPr>
    </w:p>
    <w:p w14:paraId="45EDFFE1" w14:textId="5506FDB7" w:rsidR="00E04746" w:rsidRDefault="00E04746" w:rsidP="00E04746">
      <w:pPr>
        <w:rPr>
          <w:sz w:val="24"/>
          <w:szCs w:val="24"/>
        </w:rPr>
      </w:pPr>
      <w:r w:rsidRPr="00D45AA3">
        <w:rPr>
          <w:sz w:val="24"/>
          <w:szCs w:val="24"/>
        </w:rPr>
        <w:lastRenderedPageBreak/>
        <w:t xml:space="preserve">More work is needed to stay ahead of the evolving threats posed by AMR. The compounding </w:t>
      </w:r>
      <w:r w:rsidR="00D369C6">
        <w:rPr>
          <w:sz w:val="24"/>
          <w:szCs w:val="24"/>
        </w:rPr>
        <w:t>effects of AMR increases the risk of Canadians developing infections that are difficult to treat. “We are seeing more severe illness, and deaths that previously could have been prevented with effective antibiotics.</w:t>
      </w:r>
      <w:r w:rsidRPr="00D45AA3">
        <w:rPr>
          <w:sz w:val="24"/>
          <w:szCs w:val="24"/>
        </w:rPr>
        <w:t xml:space="preserve"> </w:t>
      </w:r>
      <w:r w:rsidR="00D369C6">
        <w:rPr>
          <w:sz w:val="24"/>
          <w:szCs w:val="24"/>
        </w:rPr>
        <w:t xml:space="preserve">This creates additional </w:t>
      </w:r>
      <w:r w:rsidRPr="00D45AA3">
        <w:rPr>
          <w:sz w:val="24"/>
          <w:szCs w:val="24"/>
        </w:rPr>
        <w:t>burden on Canada’s healthcare system</w:t>
      </w:r>
      <w:r w:rsidR="00D369C6">
        <w:rPr>
          <w:sz w:val="24"/>
          <w:szCs w:val="24"/>
        </w:rPr>
        <w:t>,” added Ouellet.</w:t>
      </w:r>
      <w:r w:rsidRPr="00D45AA3">
        <w:rPr>
          <w:sz w:val="24"/>
          <w:szCs w:val="24"/>
        </w:rPr>
        <w:t xml:space="preserve">  AMR also poses a risk to Canada’s domestic food supplies, as virulent microorganisms have the potential to </w:t>
      </w:r>
      <w:r w:rsidR="00D369C6">
        <w:rPr>
          <w:sz w:val="24"/>
          <w:szCs w:val="24"/>
        </w:rPr>
        <w:t>infect</w:t>
      </w:r>
      <w:r w:rsidRPr="00D45AA3">
        <w:rPr>
          <w:sz w:val="24"/>
          <w:szCs w:val="24"/>
        </w:rPr>
        <w:t xml:space="preserve"> livestock and crops.</w:t>
      </w:r>
    </w:p>
    <w:p w14:paraId="7D7223D5" w14:textId="77777777" w:rsidR="001406F5" w:rsidRPr="001406F5" w:rsidRDefault="001406F5" w:rsidP="001406F5">
      <w:pPr>
        <w:pBdr>
          <w:top w:val="nil"/>
          <w:left w:val="nil"/>
          <w:bottom w:val="nil"/>
          <w:right w:val="nil"/>
          <w:between w:val="nil"/>
        </w:pBdr>
        <w:spacing w:line="240" w:lineRule="auto"/>
        <w:jc w:val="center"/>
        <w:rPr>
          <w:rFonts w:ascii="Calibri" w:eastAsia="Calibri" w:hAnsi="Calibri" w:cs="Calibri"/>
          <w:color w:val="000000"/>
          <w:sz w:val="24"/>
          <w:szCs w:val="24"/>
          <w:highlight w:val="white"/>
        </w:rPr>
      </w:pPr>
      <w:r w:rsidRPr="001406F5">
        <w:rPr>
          <w:rFonts w:ascii="Calibri" w:eastAsia="Calibri" w:hAnsi="Calibri" w:cs="Calibri"/>
          <w:color w:val="000000"/>
          <w:sz w:val="24"/>
          <w:szCs w:val="24"/>
          <w:highlight w:val="white"/>
        </w:rPr>
        <w:t>-30-</w:t>
      </w:r>
    </w:p>
    <w:p w14:paraId="5391BCF9" w14:textId="77777777" w:rsidR="001406F5" w:rsidRPr="00D45AA3" w:rsidRDefault="001406F5" w:rsidP="00E04746">
      <w:pPr>
        <w:rPr>
          <w:sz w:val="24"/>
          <w:szCs w:val="24"/>
        </w:rPr>
      </w:pPr>
    </w:p>
    <w:p w14:paraId="6ABD057C" w14:textId="77777777" w:rsidR="00B51F90" w:rsidRPr="00A32F91" w:rsidRDefault="00B51F90" w:rsidP="001406F5">
      <w:pPr>
        <w:pBdr>
          <w:top w:val="nil"/>
          <w:left w:val="nil"/>
          <w:bottom w:val="nil"/>
          <w:right w:val="nil"/>
          <w:between w:val="nil"/>
        </w:pBdr>
        <w:spacing w:after="0" w:line="240" w:lineRule="auto"/>
        <w:rPr>
          <w:rFonts w:ascii="Calibri" w:eastAsia="Calibri" w:hAnsi="Calibri" w:cs="Calibri"/>
          <w:i/>
          <w:iCs/>
          <w:color w:val="000000"/>
        </w:rPr>
      </w:pPr>
      <w:r w:rsidRPr="00A32F91">
        <w:rPr>
          <w:rFonts w:ascii="Calibri" w:eastAsia="Calibri" w:hAnsi="Calibri" w:cs="Calibri"/>
          <w:i/>
          <w:iCs/>
          <w:color w:val="000000"/>
        </w:rPr>
        <w:t>ABOUT IPAC CANADA</w:t>
      </w:r>
    </w:p>
    <w:p w14:paraId="70885D2E" w14:textId="7117385E" w:rsidR="00B51F90" w:rsidRPr="00896082" w:rsidRDefault="00B51F90" w:rsidP="001406F5">
      <w:pPr>
        <w:pBdr>
          <w:top w:val="nil"/>
          <w:left w:val="nil"/>
          <w:bottom w:val="nil"/>
          <w:right w:val="nil"/>
          <w:between w:val="nil"/>
        </w:pBdr>
        <w:spacing w:after="0" w:line="240" w:lineRule="auto"/>
        <w:rPr>
          <w:rFonts w:ascii="Calibri" w:eastAsia="Calibri" w:hAnsi="Calibri" w:cs="Calibri"/>
          <w:b/>
          <w:bCs/>
          <w:color w:val="000000"/>
          <w:highlight w:val="white"/>
        </w:rPr>
      </w:pPr>
      <w:r w:rsidRPr="00A32F91">
        <w:rPr>
          <w:rFonts w:ascii="Calibri" w:eastAsia="Calibri" w:hAnsi="Calibri" w:cs="Calibri"/>
          <w:i/>
          <w:iCs/>
          <w:color w:val="000000"/>
        </w:rPr>
        <w:t>IPAC Canada is a not-for-profit multidisciplinary professional organization for those engaged in the prevention and</w:t>
      </w:r>
      <w:r>
        <w:rPr>
          <w:rFonts w:ascii="Calibri" w:eastAsia="Calibri" w:hAnsi="Calibri" w:cs="Calibri"/>
          <w:i/>
          <w:iCs/>
          <w:color w:val="000000"/>
        </w:rPr>
        <w:t xml:space="preserve"> </w:t>
      </w:r>
      <w:r w:rsidRPr="00A32F91">
        <w:rPr>
          <w:rFonts w:ascii="Calibri" w:eastAsia="Calibri" w:hAnsi="Calibri" w:cs="Calibri"/>
          <w:i/>
          <w:iCs/>
          <w:color w:val="000000"/>
        </w:rPr>
        <w:t>control of infection across the healthcare continuum. IPAC Canada’s membership includes over 2100 ICPs with</w:t>
      </w:r>
      <w:r>
        <w:rPr>
          <w:rFonts w:ascii="Calibri" w:eastAsia="Calibri" w:hAnsi="Calibri" w:cs="Calibri"/>
          <w:i/>
          <w:iCs/>
          <w:color w:val="000000"/>
        </w:rPr>
        <w:t xml:space="preserve"> </w:t>
      </w:r>
      <w:r w:rsidRPr="00A32F91">
        <w:rPr>
          <w:rFonts w:ascii="Calibri" w:eastAsia="Calibri" w:hAnsi="Calibri" w:cs="Calibri"/>
          <w:i/>
          <w:iCs/>
          <w:color w:val="000000"/>
        </w:rPr>
        <w:t>expertise in a variety of fields; from front-line care workers and administrators to educators and researchers.</w:t>
      </w:r>
      <w:r>
        <w:rPr>
          <w:rFonts w:ascii="Calibri" w:eastAsia="Calibri" w:hAnsi="Calibri" w:cs="Calibri"/>
          <w:i/>
          <w:iCs/>
          <w:color w:val="000000"/>
        </w:rPr>
        <w:t xml:space="preserve">  </w:t>
      </w:r>
      <w:r w:rsidRPr="00A32F91">
        <w:rPr>
          <w:rFonts w:ascii="Calibri" w:eastAsia="Calibri" w:hAnsi="Calibri" w:cs="Calibri"/>
          <w:i/>
          <w:iCs/>
          <w:color w:val="000000"/>
        </w:rPr>
        <w:t>IPAC Canada provides members access to a wealth of evidence-based resources, education, and networking</w:t>
      </w:r>
      <w:r>
        <w:rPr>
          <w:rFonts w:ascii="Calibri" w:eastAsia="Calibri" w:hAnsi="Calibri" w:cs="Calibri"/>
          <w:i/>
          <w:iCs/>
          <w:color w:val="000000"/>
        </w:rPr>
        <w:t xml:space="preserve"> </w:t>
      </w:r>
      <w:r w:rsidRPr="00A32F91">
        <w:rPr>
          <w:rFonts w:ascii="Calibri" w:eastAsia="Calibri" w:hAnsi="Calibri" w:cs="Calibri"/>
          <w:i/>
          <w:iCs/>
          <w:color w:val="000000"/>
        </w:rPr>
        <w:t>opportunities</w:t>
      </w:r>
      <w:r w:rsidR="00D369C6">
        <w:rPr>
          <w:rFonts w:ascii="Calibri" w:eastAsia="Calibri" w:hAnsi="Calibri" w:cs="Calibri"/>
          <w:i/>
          <w:iCs/>
          <w:color w:val="000000"/>
        </w:rPr>
        <w:t>. IPAC Canada members are partners in local, provincial, and national IPAC forums. The organization’s goal is</w:t>
      </w:r>
      <w:r w:rsidRPr="00A32F91">
        <w:rPr>
          <w:rFonts w:ascii="Calibri" w:eastAsia="Calibri" w:hAnsi="Calibri" w:cs="Calibri"/>
          <w:i/>
          <w:iCs/>
          <w:color w:val="000000"/>
        </w:rPr>
        <w:t xml:space="preserve"> to advance infection prevention and control and create a world without preventable infections.</w:t>
      </w:r>
    </w:p>
    <w:p w14:paraId="1CD2A405" w14:textId="77777777" w:rsidR="001406F5" w:rsidRDefault="001406F5" w:rsidP="00B51F90">
      <w:pPr>
        <w:pBdr>
          <w:top w:val="nil"/>
          <w:left w:val="nil"/>
          <w:bottom w:val="nil"/>
          <w:right w:val="nil"/>
          <w:between w:val="nil"/>
        </w:pBdr>
        <w:spacing w:line="240" w:lineRule="auto"/>
        <w:rPr>
          <w:rFonts w:ascii="Calibri" w:eastAsia="Calibri" w:hAnsi="Calibri" w:cs="Calibri"/>
          <w:b/>
          <w:bCs/>
          <w:color w:val="000000"/>
          <w:highlight w:val="white"/>
        </w:rPr>
      </w:pPr>
    </w:p>
    <w:p w14:paraId="4EE2086E" w14:textId="5608708D" w:rsidR="00B51F90" w:rsidRPr="004A60FB" w:rsidRDefault="00B51F90" w:rsidP="00B51F90">
      <w:pPr>
        <w:pBdr>
          <w:top w:val="nil"/>
          <w:left w:val="nil"/>
          <w:bottom w:val="nil"/>
          <w:right w:val="nil"/>
          <w:between w:val="nil"/>
        </w:pBdr>
        <w:spacing w:line="240" w:lineRule="auto"/>
        <w:rPr>
          <w:rFonts w:ascii="Calibri" w:eastAsia="Calibri" w:hAnsi="Calibri" w:cs="Calibri"/>
          <w:color w:val="000000"/>
          <w:highlight w:val="white"/>
        </w:rPr>
      </w:pPr>
      <w:r w:rsidRPr="004A60FB">
        <w:rPr>
          <w:rFonts w:ascii="Calibri" w:eastAsia="Calibri" w:hAnsi="Calibri" w:cs="Calibri"/>
          <w:b/>
          <w:bCs/>
          <w:color w:val="000000"/>
          <w:highlight w:val="white"/>
        </w:rPr>
        <w:t>Contact:</w:t>
      </w:r>
    </w:p>
    <w:p w14:paraId="122281AA" w14:textId="77777777" w:rsidR="00D45AA3" w:rsidRDefault="00B51F90" w:rsidP="00D45AA3">
      <w:pPr>
        <w:pBdr>
          <w:top w:val="nil"/>
          <w:left w:val="nil"/>
          <w:bottom w:val="nil"/>
          <w:right w:val="nil"/>
          <w:between w:val="nil"/>
        </w:pBdr>
        <w:spacing w:after="0" w:line="240" w:lineRule="auto"/>
        <w:rPr>
          <w:rFonts w:ascii="Calibri" w:eastAsia="Calibri" w:hAnsi="Calibri" w:cs="Calibri"/>
          <w:color w:val="000000"/>
        </w:rPr>
      </w:pPr>
      <w:r w:rsidRPr="002B6E31">
        <w:rPr>
          <w:rFonts w:ascii="Calibri" w:eastAsia="Calibri" w:hAnsi="Calibri" w:cs="Calibri"/>
          <w:color w:val="000000"/>
        </w:rPr>
        <w:t xml:space="preserve">Noah </w:t>
      </w:r>
      <w:proofErr w:type="spellStart"/>
      <w:r w:rsidRPr="002B6E31">
        <w:rPr>
          <w:rFonts w:ascii="Calibri" w:eastAsia="Calibri" w:hAnsi="Calibri" w:cs="Calibri"/>
          <w:color w:val="000000"/>
        </w:rPr>
        <w:t>Mondrow</w:t>
      </w:r>
      <w:proofErr w:type="spellEnd"/>
    </w:p>
    <w:p w14:paraId="15142731" w14:textId="48918830" w:rsidR="00B51F90" w:rsidRDefault="00B51F90" w:rsidP="00D45AA3">
      <w:pPr>
        <w:pBdr>
          <w:top w:val="nil"/>
          <w:left w:val="nil"/>
          <w:bottom w:val="nil"/>
          <w:right w:val="nil"/>
          <w:between w:val="nil"/>
        </w:pBdr>
        <w:spacing w:after="0" w:line="240" w:lineRule="auto"/>
        <w:rPr>
          <w:rFonts w:ascii="Calibri" w:eastAsia="Calibri" w:hAnsi="Calibri" w:cs="Calibri"/>
          <w:color w:val="000000"/>
        </w:rPr>
      </w:pPr>
      <w:r w:rsidRPr="002B6E31">
        <w:rPr>
          <w:rFonts w:ascii="Calibri" w:eastAsia="Calibri" w:hAnsi="Calibri" w:cs="Calibri"/>
          <w:color w:val="000000"/>
        </w:rPr>
        <w:t>Public Affairs Associate</w:t>
      </w:r>
    </w:p>
    <w:p w14:paraId="41304EC7" w14:textId="77777777" w:rsidR="00B51F90" w:rsidRDefault="00B51F90" w:rsidP="00B51F90">
      <w:pPr>
        <w:pBdr>
          <w:top w:val="nil"/>
          <w:left w:val="nil"/>
          <w:bottom w:val="nil"/>
          <w:right w:val="nil"/>
          <w:between w:val="nil"/>
        </w:pBdr>
        <w:spacing w:line="240" w:lineRule="auto"/>
        <w:rPr>
          <w:rFonts w:ascii="Calibri" w:eastAsia="Calibri" w:hAnsi="Calibri" w:cs="Calibri"/>
          <w:sz w:val="24"/>
          <w:szCs w:val="24"/>
        </w:rPr>
      </w:pPr>
      <w:r w:rsidRPr="002B6E31">
        <w:rPr>
          <w:rFonts w:ascii="Calibri" w:eastAsia="Calibri" w:hAnsi="Calibri" w:cs="Calibri"/>
          <w:color w:val="000000"/>
        </w:rPr>
        <w:t>Infection Prevention and Control Canada (IPAC Canada)</w:t>
      </w:r>
      <w:r w:rsidRPr="004A60FB">
        <w:rPr>
          <w:rFonts w:ascii="Calibri" w:eastAsia="Calibri" w:hAnsi="Calibri" w:cs="Calibri"/>
          <w:color w:val="000000"/>
          <w:highlight w:val="white"/>
        </w:rPr>
        <w:br/>
      </w:r>
      <w:hyperlink r:id="rId7" w:history="1">
        <w:r w:rsidRPr="00835D63">
          <w:rPr>
            <w:rStyle w:val="Hyperlink"/>
          </w:rPr>
          <w:t>noah@impactcanada.com</w:t>
        </w:r>
      </w:hyperlink>
      <w:r>
        <w:t xml:space="preserve"> </w:t>
      </w:r>
      <w:r>
        <w:rPr>
          <w:rFonts w:ascii="Calibri" w:eastAsia="Calibri" w:hAnsi="Calibri" w:cs="Calibri"/>
          <w:color w:val="000000"/>
          <w:highlight w:val="white"/>
        </w:rPr>
        <w:t xml:space="preserve">or </w:t>
      </w:r>
      <w:r w:rsidRPr="00A32F91">
        <w:rPr>
          <w:rFonts w:ascii="Calibri" w:eastAsia="Calibri" w:hAnsi="Calibri" w:cs="Calibri"/>
          <w:color w:val="000000"/>
        </w:rPr>
        <w:t>C: (416) 806-9427</w:t>
      </w:r>
    </w:p>
    <w:p w14:paraId="34BB7EF7" w14:textId="6236C8AA" w:rsidR="00C60DB0" w:rsidRDefault="00C60DB0" w:rsidP="00B51F90"/>
    <w:sectPr w:rsidR="00C60DB0" w:rsidSect="00197A6D">
      <w:headerReference w:type="default" r:id="rId8"/>
      <w:headerReference w:type="first" r:id="rId9"/>
      <w:footerReference w:type="first" r:id="rId10"/>
      <w:pgSz w:w="12240" w:h="15840"/>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F5C16" w14:textId="77777777" w:rsidR="00981026" w:rsidRDefault="00981026" w:rsidP="00B51F90">
      <w:pPr>
        <w:spacing w:after="0" w:line="240" w:lineRule="auto"/>
      </w:pPr>
      <w:r>
        <w:separator/>
      </w:r>
    </w:p>
  </w:endnote>
  <w:endnote w:type="continuationSeparator" w:id="0">
    <w:p w14:paraId="616F6C10" w14:textId="77777777" w:rsidR="00981026" w:rsidRDefault="00981026" w:rsidP="00B5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E27D7" w14:textId="239360B8" w:rsidR="001406F5" w:rsidRDefault="001406F5" w:rsidP="001406F5">
    <w:pPr>
      <w:pStyle w:val="Footer"/>
      <w:jc w:val="center"/>
    </w:pPr>
    <w:r>
      <w:t>-  More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6194" w14:textId="77777777" w:rsidR="00981026" w:rsidRDefault="00981026" w:rsidP="00B51F90">
      <w:pPr>
        <w:spacing w:after="0" w:line="240" w:lineRule="auto"/>
      </w:pPr>
      <w:r>
        <w:separator/>
      </w:r>
    </w:p>
  </w:footnote>
  <w:footnote w:type="continuationSeparator" w:id="0">
    <w:p w14:paraId="4A2E0AA4" w14:textId="77777777" w:rsidR="00981026" w:rsidRDefault="00981026" w:rsidP="00B5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B937" w14:textId="625C6004" w:rsidR="00B51F90" w:rsidRDefault="00B51F90" w:rsidP="00B51F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5E95" w14:textId="4D6DB59A" w:rsidR="001406F5" w:rsidRDefault="001406F5" w:rsidP="001406F5">
    <w:pPr>
      <w:pStyle w:val="Header"/>
      <w:jc w:val="center"/>
    </w:pPr>
    <w:r>
      <w:rPr>
        <w:noProof/>
        <w:lang w:val="en-US"/>
      </w:rPr>
      <w:drawing>
        <wp:inline distT="0" distB="0" distL="0" distR="0" wp14:anchorId="7F70A801" wp14:editId="24578A9F">
          <wp:extent cx="2487295" cy="658495"/>
          <wp:effectExtent l="0" t="0" r="8255" b="8255"/>
          <wp:docPr id="120043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22B7"/>
    <w:multiLevelType w:val="hybridMultilevel"/>
    <w:tmpl w:val="DAA46A7E"/>
    <w:lvl w:ilvl="0" w:tplc="50FC3C68">
      <w:start w:val="9"/>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1727125"/>
    <w:multiLevelType w:val="hybridMultilevel"/>
    <w:tmpl w:val="DFE864EA"/>
    <w:lvl w:ilvl="0" w:tplc="DAAC91CC">
      <w:start w:val="1"/>
      <w:numFmt w:val="decimal"/>
      <w:lvlText w:val="%1)"/>
      <w:lvlJc w:val="left"/>
      <w:pPr>
        <w:tabs>
          <w:tab w:val="num" w:pos="720"/>
        </w:tabs>
        <w:ind w:left="720" w:hanging="360"/>
      </w:pPr>
    </w:lvl>
    <w:lvl w:ilvl="1" w:tplc="CFF8F58E" w:tentative="1">
      <w:start w:val="1"/>
      <w:numFmt w:val="decimal"/>
      <w:lvlText w:val="%2)"/>
      <w:lvlJc w:val="left"/>
      <w:pPr>
        <w:tabs>
          <w:tab w:val="num" w:pos="1440"/>
        </w:tabs>
        <w:ind w:left="1440" w:hanging="360"/>
      </w:pPr>
    </w:lvl>
    <w:lvl w:ilvl="2" w:tplc="F2B81A40" w:tentative="1">
      <w:start w:val="1"/>
      <w:numFmt w:val="decimal"/>
      <w:lvlText w:val="%3)"/>
      <w:lvlJc w:val="left"/>
      <w:pPr>
        <w:tabs>
          <w:tab w:val="num" w:pos="2160"/>
        </w:tabs>
        <w:ind w:left="2160" w:hanging="360"/>
      </w:pPr>
    </w:lvl>
    <w:lvl w:ilvl="3" w:tplc="6A106FB6" w:tentative="1">
      <w:start w:val="1"/>
      <w:numFmt w:val="decimal"/>
      <w:lvlText w:val="%4)"/>
      <w:lvlJc w:val="left"/>
      <w:pPr>
        <w:tabs>
          <w:tab w:val="num" w:pos="2880"/>
        </w:tabs>
        <w:ind w:left="2880" w:hanging="360"/>
      </w:pPr>
    </w:lvl>
    <w:lvl w:ilvl="4" w:tplc="F60E4242" w:tentative="1">
      <w:start w:val="1"/>
      <w:numFmt w:val="decimal"/>
      <w:lvlText w:val="%5)"/>
      <w:lvlJc w:val="left"/>
      <w:pPr>
        <w:tabs>
          <w:tab w:val="num" w:pos="3600"/>
        </w:tabs>
        <w:ind w:left="3600" w:hanging="360"/>
      </w:pPr>
    </w:lvl>
    <w:lvl w:ilvl="5" w:tplc="54441722" w:tentative="1">
      <w:start w:val="1"/>
      <w:numFmt w:val="decimal"/>
      <w:lvlText w:val="%6)"/>
      <w:lvlJc w:val="left"/>
      <w:pPr>
        <w:tabs>
          <w:tab w:val="num" w:pos="4320"/>
        </w:tabs>
        <w:ind w:left="4320" w:hanging="360"/>
      </w:pPr>
    </w:lvl>
    <w:lvl w:ilvl="6" w:tplc="E9BEC6BE" w:tentative="1">
      <w:start w:val="1"/>
      <w:numFmt w:val="decimal"/>
      <w:lvlText w:val="%7)"/>
      <w:lvlJc w:val="left"/>
      <w:pPr>
        <w:tabs>
          <w:tab w:val="num" w:pos="5040"/>
        </w:tabs>
        <w:ind w:left="5040" w:hanging="360"/>
      </w:pPr>
    </w:lvl>
    <w:lvl w:ilvl="7" w:tplc="157EC86E" w:tentative="1">
      <w:start w:val="1"/>
      <w:numFmt w:val="decimal"/>
      <w:lvlText w:val="%8)"/>
      <w:lvlJc w:val="left"/>
      <w:pPr>
        <w:tabs>
          <w:tab w:val="num" w:pos="5760"/>
        </w:tabs>
        <w:ind w:left="5760" w:hanging="360"/>
      </w:pPr>
    </w:lvl>
    <w:lvl w:ilvl="8" w:tplc="C1DC939C" w:tentative="1">
      <w:start w:val="1"/>
      <w:numFmt w:val="decimal"/>
      <w:lvlText w:val="%9)"/>
      <w:lvlJc w:val="left"/>
      <w:pPr>
        <w:tabs>
          <w:tab w:val="num" w:pos="6480"/>
        </w:tabs>
        <w:ind w:left="6480" w:hanging="360"/>
      </w:pPr>
    </w:lvl>
  </w:abstractNum>
  <w:num w:numId="1" w16cid:durableId="1778478832">
    <w:abstractNumId w:val="1"/>
  </w:num>
  <w:num w:numId="2" w16cid:durableId="13781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1E"/>
    <w:rsid w:val="00020ADF"/>
    <w:rsid w:val="00033570"/>
    <w:rsid w:val="000D3977"/>
    <w:rsid w:val="001406F5"/>
    <w:rsid w:val="001955F7"/>
    <w:rsid w:val="00197A6D"/>
    <w:rsid w:val="008414B1"/>
    <w:rsid w:val="00945AE3"/>
    <w:rsid w:val="00981026"/>
    <w:rsid w:val="00A96E17"/>
    <w:rsid w:val="00AB0B9B"/>
    <w:rsid w:val="00B51F90"/>
    <w:rsid w:val="00B812B0"/>
    <w:rsid w:val="00C60DB0"/>
    <w:rsid w:val="00CC291E"/>
    <w:rsid w:val="00D369C6"/>
    <w:rsid w:val="00D45AA3"/>
    <w:rsid w:val="00E04746"/>
    <w:rsid w:val="00E96732"/>
    <w:rsid w:val="00F85E9B"/>
    <w:rsid w:val="00F916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2DE31"/>
  <w15:docId w15:val="{B16B9558-C10B-4DE7-83B7-92C18F0D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90"/>
  </w:style>
  <w:style w:type="paragraph" w:styleId="Footer">
    <w:name w:val="footer"/>
    <w:basedOn w:val="Normal"/>
    <w:link w:val="FooterChar"/>
    <w:uiPriority w:val="99"/>
    <w:unhideWhenUsed/>
    <w:rsid w:val="00B5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90"/>
  </w:style>
  <w:style w:type="character" w:styleId="Hyperlink">
    <w:name w:val="Hyperlink"/>
    <w:basedOn w:val="DefaultParagraphFont"/>
    <w:uiPriority w:val="99"/>
    <w:unhideWhenUsed/>
    <w:rsid w:val="00B51F90"/>
    <w:rPr>
      <w:color w:val="0000FF"/>
      <w:u w:val="single"/>
    </w:rPr>
  </w:style>
  <w:style w:type="paragraph" w:styleId="BalloonText">
    <w:name w:val="Balloon Text"/>
    <w:basedOn w:val="Normal"/>
    <w:link w:val="BalloonTextChar"/>
    <w:uiPriority w:val="99"/>
    <w:semiHidden/>
    <w:unhideWhenUsed/>
    <w:rsid w:val="00B8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IPA-HUW</dc:creator>
  <cp:lastModifiedBy>Kelli Wagner</cp:lastModifiedBy>
  <cp:revision>2</cp:revision>
  <dcterms:created xsi:type="dcterms:W3CDTF">2024-08-08T20:15:00Z</dcterms:created>
  <dcterms:modified xsi:type="dcterms:W3CDTF">2024-08-08T20:15:00Z</dcterms:modified>
</cp:coreProperties>
</file>